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14                                    </w:t>
      </w:r>
      <w:bookmarkStart w:id="5" w:name="_GoBack"/>
      <w:bookmarkEnd w:id="5"/>
      <w:r>
        <w:rPr>
          <w:rFonts w:hint="eastAsia" w:ascii="Arial" w:hAnsi="Arial" w:cs="Arial"/>
          <w:b/>
          <w:sz w:val="24"/>
          <w:szCs w:val="24"/>
          <w:lang w:val="en-US" w:eastAsia="zh-CN"/>
        </w:rPr>
        <w:t>R4-2501500</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Athens, GR, 17th – 21st February, 2025</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MIMO layer evaluation for 6Rx UE</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7.1.1.3.2</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#103 meeting, the new WID of UE RF enhancements for NR FR1/FR2 and EN-DC, Phase 4 was approved in [1], wherein the objectives related to 6Rx for handheld UE and FWA UE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Cs w:val="20"/>
              </w:rPr>
            </w:pPr>
            <w:r>
              <w:rPr>
                <w:rFonts w:hint="eastAsia"/>
                <w:b/>
                <w:szCs w:val="20"/>
              </w:rPr>
              <w:t>6Rx</w:t>
            </w:r>
            <w:r>
              <w:rPr>
                <w:rFonts w:hint="default"/>
                <w:b/>
                <w:szCs w:val="20"/>
              </w:rPr>
              <w:t xml:space="preserve"> for handheld and FWA UE</w:t>
            </w:r>
          </w:p>
          <w:p>
            <w:pPr>
              <w:pStyle w:val="36"/>
              <w:keepNext w:val="0"/>
              <w:keepLines w:val="0"/>
              <w:widowControl/>
              <w:numPr>
                <w:ilvl w:val="0"/>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Specify</w:t>
            </w:r>
            <w:r>
              <w:rPr>
                <w:rFonts w:hint="default" w:ascii="Times New Roman" w:hAnsi="Times New Roman" w:cs="Times New Roman"/>
                <w:sz w:val="20"/>
                <w:szCs w:val="20"/>
              </w:rPr>
              <w:t xml:space="preserve"> the core requirements to enable 6Rx for higher frequency bands (&gt;2.5GHz) targeting at support of handheld UE for NR FR1 single carrier scenario</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E</w:t>
            </w:r>
            <w:r>
              <w:rPr>
                <w:rFonts w:hint="default" w:ascii="Times New Roman" w:hAnsi="Times New Roman" w:cs="Times New Roman"/>
                <w:sz w:val="20"/>
                <w:szCs w:val="20"/>
              </w:rPr>
              <w:t xml:space="preserve">xample bands: </w:t>
            </w:r>
            <w:bookmarkStart w:id="3" w:name="OLE_LINK80"/>
            <w:r>
              <w:rPr>
                <w:rFonts w:hint="default" w:ascii="Times New Roman" w:hAnsi="Times New Roman" w:cs="Times New Roman"/>
                <w:sz w:val="20"/>
                <w:szCs w:val="20"/>
              </w:rPr>
              <w:t>n41, n77/n78, n79, n104</w:t>
            </w:r>
          </w:p>
          <w:bookmarkEnd w:id="3"/>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eastAsia" w:ascii="Times New Roman" w:hAnsi="Times New Roman" w:cs="Times New Roman"/>
                <w:sz w:val="20"/>
                <w:szCs w:val="20"/>
              </w:rPr>
              <w:t>S</w:t>
            </w:r>
            <w:r>
              <w:rPr>
                <w:rFonts w:hint="default" w:ascii="Times New Roman" w:hAnsi="Times New Roman" w:cs="Times New Roman"/>
                <w:sz w:val="20"/>
                <w:szCs w:val="20"/>
              </w:rPr>
              <w:t>upport 4 MIMO layers at least, and study the gain and feasibility and if feasible, support 6 MIMO layers</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Specify the Rx requirements including reference sensitivity requirements for support 6Rx</w:t>
            </w:r>
          </w:p>
          <w:p>
            <w:pPr>
              <w:pStyle w:val="36"/>
              <w:keepNext w:val="0"/>
              <w:keepLines w:val="0"/>
              <w:widowControl/>
              <w:numPr>
                <w:ilvl w:val="2"/>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r>
              <w:rPr>
                <w:rFonts w:hint="default" w:ascii="Times New Roman" w:hAnsi="Times New Roman" w:cs="Times New Roman"/>
                <w:sz w:val="20"/>
                <w:szCs w:val="20"/>
              </w:rPr>
              <w:t>Note: the specified requirements can be applicable to both handheld UE and FWA devices</w:t>
            </w:r>
          </w:p>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ascii="Times New Roman" w:hAnsi="Times New Roman" w:cs="Times New Roman"/>
                <w:sz w:val="20"/>
                <w:szCs w:val="20"/>
              </w:rPr>
            </w:pPr>
            <w:bookmarkStart w:id="4" w:name="OLE_LINK57"/>
            <w:r>
              <w:rPr>
                <w:rFonts w:hint="default" w:ascii="Times New Roman" w:hAnsi="Times New Roman" w:cs="Times New Roman"/>
                <w:sz w:val="20"/>
                <w:szCs w:val="20"/>
              </w:rPr>
              <w:t>Specify the requirements to support SRS antenna switching including t1r6, t2r6, t3r6, t4r6 depending on UE capability</w:t>
            </w:r>
          </w:p>
          <w:bookmarkEnd w:id="4"/>
          <w:p>
            <w:pPr>
              <w:pStyle w:val="36"/>
              <w:keepNext w:val="0"/>
              <w:keepLines w:val="0"/>
              <w:widowControl/>
              <w:numPr>
                <w:ilvl w:val="1"/>
                <w:numId w:val="7"/>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cs="Times New Roman"/>
                <w:sz w:val="20"/>
                <w:szCs w:val="20"/>
                <w:vertAlign w:val="baseline"/>
                <w:lang w:val="en-US" w:eastAsia="zh-CN"/>
              </w:rPr>
            </w:pPr>
            <w:r>
              <w:rPr>
                <w:rFonts w:hint="eastAsia" w:ascii="Times New Roman" w:hAnsi="Times New Roman" w:cs="Times New Roman"/>
                <w:sz w:val="20"/>
                <w:szCs w:val="20"/>
              </w:rPr>
              <w:t>Study the issue of insertion loss imbalance across SRS ports</w:t>
            </w:r>
            <w:r>
              <w:rPr>
                <w:rFonts w:hint="default" w:ascii="Times New Roman" w:hAnsi="Times New Roman" w:cs="Times New Roman"/>
                <w:sz w:val="20"/>
                <w:szCs w:val="20"/>
              </w:rPr>
              <w:t>,</w:t>
            </w:r>
            <w:r>
              <w:rPr>
                <w:rFonts w:hint="eastAsia" w:ascii="Times New Roman" w:hAnsi="Times New Roman" w:cs="Times New Roman"/>
                <w:sz w:val="20"/>
                <w:szCs w:val="20"/>
              </w:rPr>
              <w:t xml:space="preserve"> and </w:t>
            </w:r>
            <w:r>
              <w:rPr>
                <w:rFonts w:hint="default" w:ascii="Times New Roman" w:hAnsi="Times New Roman" w:cs="Times New Roman"/>
                <w:sz w:val="20"/>
                <w:szCs w:val="20"/>
              </w:rPr>
              <w:t xml:space="preserve">if justified, </w:t>
            </w:r>
            <w:r>
              <w:rPr>
                <w:rFonts w:hint="eastAsia" w:ascii="Times New Roman" w:hAnsi="Times New Roman" w:cs="Times New Roman"/>
                <w:sz w:val="20"/>
                <w:szCs w:val="20"/>
              </w:rPr>
              <w:t>specify the</w:t>
            </w:r>
            <w:r>
              <w:rPr>
                <w:rFonts w:hint="default" w:ascii="Times New Roman" w:hAnsi="Times New Roman" w:cs="Times New Roman"/>
                <w:sz w:val="20"/>
                <w:szCs w:val="20"/>
              </w:rPr>
              <w:t xml:space="preserve"> corresponding</w:t>
            </w:r>
            <w:r>
              <w:rPr>
                <w:rFonts w:hint="eastAsia" w:ascii="Times New Roman" w:hAnsi="Times New Roman" w:cs="Times New Roman"/>
                <w:sz w:val="20"/>
                <w:szCs w:val="20"/>
              </w:rPr>
              <w:t xml:space="preserve"> solution</w:t>
            </w:r>
            <w:r>
              <w:rPr>
                <w:rFonts w:hint="default" w:ascii="Times New Roman" w:hAnsi="Times New Roman" w:cs="Times New Roman"/>
                <w:sz w:val="20"/>
                <w:szCs w:val="20"/>
              </w:rPr>
              <w:t>.</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During the last meeting, some conclusions has been reached for 6Rx UE MIMO layer [2]. In the following section, we will provide the detailed discussions for MIMO layer evaluation with 6Rx.</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rPr>
          <w:rFonts w:hint="eastAsia" w:eastAsiaTheme="minorEastAsia"/>
          <w:b/>
          <w:sz w:val="18"/>
          <w:szCs w:val="18"/>
          <w:u w:val="single"/>
          <w:lang w:val="en-US" w:eastAsia="ko-KR"/>
        </w:rPr>
      </w:pPr>
      <w:r>
        <w:rPr>
          <w:rFonts w:hint="eastAsia" w:eastAsiaTheme="minorEastAsia"/>
          <w:b/>
          <w:sz w:val="18"/>
          <w:szCs w:val="18"/>
          <w:u w:val="single"/>
          <w:lang w:val="en-US" w:eastAsia="ko-KR"/>
        </w:rPr>
        <w:t>6-Layer Feasibility Evaluation Assumptions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lang w:eastAsia="zh-CN"/>
              </w:rPr>
            </w:pPr>
            <w:r>
              <w:rPr>
                <w:rFonts w:hint="default"/>
                <w:b/>
                <w:sz w:val="21"/>
                <w:szCs w:val="21"/>
                <w:lang w:eastAsia="zh-CN"/>
              </w:rPr>
              <w:t>Way Forward</w:t>
            </w:r>
            <w:r>
              <w:rPr>
                <w:rFonts w:hint="default"/>
                <w:sz w:val="21"/>
                <w:szCs w:val="21"/>
                <w:lang w:eastAsia="zh-CN"/>
              </w:rPr>
              <w:t>: RAN4 to further discuss and align on simulation assumptions provided in Annex A and discuss possible options for refinement and down selection for key parameters as identified in company proposals as summarised below. The bullet list included is not intended to be a complete set of options and it does not specifically down select or preclude other options for refinement. It is only intended to summarize the options presented.</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Antenna Configuration:</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Limit the transmit/receive antenna configuration to 8Tx/6Rx and exclude 16Tx/6Rx and 32Tx/6Rx antenna configurations.</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Consider both 8Tx/6Rx and 32Tx/6Rx antenna configurations</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DMRS Configuration:</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Consider DMRS Configuration Option 1: Rel-18 1+1(6L), Rel-15 1+1(4L) from Annex A table.</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Consider DMRS Configuration Option 3: Rel-15 1+1(4L), Rel-15 2+2(6L) from Annex A table.</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Consider DMRS Configuration Option 1: Rel-18 1+1(6L), Rel-15 1+1(4L) and Option 3: Rel-15 1+1(4L), Rel-15 2+2(6L) from Annex A table.</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Consider additional DMRS Configuration Option 1a: Rel-18 1+1(6L), Rel-18 1+1(4L)</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Rank</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Include only Rank 4 and Rank 6 configurations</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Include Rank 5, in addition to Rank 4 and Rank 6</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Modulation and Coding Schemes for Adaptive MCS</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Consider Table 2 only, 64QAM + 256QAM</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Consider Table 1 only, 64QAM</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Consider Table 1 and Table 2</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Additional margins</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Apply at least 3dB correction to the SNR values reported by companies in baseband simulation results</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A 2~3 dB additional margin or 2% Rx EVM shall be considered</w:t>
            </w:r>
          </w:p>
          <w:p>
            <w:pPr>
              <w:pStyle w:val="49"/>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BS Antenna Correlation</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RAN4 to use BS correlation matrix with alpha = 0.1</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default"/>
                <w:sz w:val="21"/>
                <w:szCs w:val="21"/>
                <w:lang w:eastAsia="zh-CN"/>
              </w:rPr>
            </w:pPr>
            <w:r>
              <w:rPr>
                <w:rFonts w:hint="default"/>
                <w:sz w:val="21"/>
                <w:szCs w:val="21"/>
                <w:lang w:eastAsia="zh-CN"/>
              </w:rPr>
              <w:t>-</w:t>
            </w:r>
            <w:r>
              <w:rPr>
                <w:rFonts w:hint="default"/>
                <w:sz w:val="21"/>
                <w:szCs w:val="21"/>
                <w:lang w:eastAsia="zh-CN"/>
              </w:rPr>
              <w:tab/>
            </w:r>
            <w:r>
              <w:rPr>
                <w:rFonts w:hint="default"/>
                <w:sz w:val="21"/>
                <w:szCs w:val="21"/>
                <w:lang w:eastAsia="zh-CN"/>
              </w:rPr>
              <w:t>RAN4 shall use no correlation on BS Tx Ports</w:t>
            </w:r>
          </w:p>
          <w:p>
            <w:pPr>
              <w:pStyle w:val="53"/>
              <w:keepNext w:val="0"/>
              <w:keepLines w:val="0"/>
              <w:widowControl/>
              <w:suppressLineNumbers w:val="0"/>
              <w:overflowPunct w:val="0"/>
              <w:autoSpaceDE w:val="0"/>
              <w:autoSpaceDN w:val="0"/>
              <w:adjustRightInd w:val="0"/>
              <w:spacing w:before="0" w:beforeAutospacing="0" w:after="180" w:afterAutospacing="0"/>
              <w:ind w:right="0"/>
              <w:textAlignment w:val="baseline"/>
              <w:rPr>
                <w:rFonts w:hint="eastAsia" w:cs="Times New Roman"/>
                <w:b w:val="0"/>
                <w:bCs w:val="0"/>
                <w:kern w:val="0"/>
                <w:sz w:val="20"/>
                <w:szCs w:val="20"/>
                <w:highlight w:val="none"/>
                <w:vertAlign w:val="baseline"/>
                <w:lang w:val="en-US" w:eastAsia="zh-CN"/>
              </w:rPr>
            </w:pPr>
            <w:r>
              <w:rPr>
                <w:rFonts w:hint="default"/>
                <w:szCs w:val="20"/>
                <w:lang w:eastAsia="zh-CN"/>
              </w:rPr>
              <w:t>-</w:t>
            </w:r>
            <w:r>
              <w:rPr>
                <w:rFonts w:hint="default"/>
                <w:szCs w:val="20"/>
                <w:lang w:eastAsia="zh-CN"/>
              </w:rPr>
              <w:tab/>
            </w:r>
            <w:r>
              <w:rPr>
                <w:rFonts w:hint="default"/>
                <w:szCs w:val="20"/>
                <w:lang w:eastAsia="zh-CN"/>
              </w:rPr>
              <w:t>RAN4 shall not use BS correlation matrix other than 3GPP specified ones</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the last meeting, RAN4 discussed the 6-layer feasibility evaluation assumptions, but not agreement was achieved. As shown above, antenna configuration, DMRS configuration, Rank, modulation and BS antenna correlation are still have many candidate options, which can have an impact on link level simulations. Currently, in 5G system, the configuration of DMRS offers a variety of options to support different scenarios. The selection of how is determined by the BS side. Especially in practical network, the BS will configuration suitable for the current scenario based on actual channel state conditions and other factors, which is a dynamic selection process. In RAN4 basedband testing, in most cases, only one DMRS configuration is made available for selection, primary due to the objective of minimizing testing complexity. And now, RAN4 discussed the feasibility study for 6 layer. Concerning the practicality of DMRS options, we have not encountered any configuration that cannot be implemented in reality. </w:t>
      </w:r>
    </w:p>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Antenna correlation refers to the degree of correlation between signals of individual antenna in MIMO system. In wireless communication systems, multi antennas are often employed for signal transmission and reception to enhance system capacity and reliability. However, if signals among theses antennas are highly correlated, the spatial diversity gain they provide is significantly diminished, which in turn affects system performance. Antenna correlation is typically determined by factors such as the distance between antennas, environmental factors (such as reflection and scattering) and the polarization direction of the antennas. Currently, large scale polarization array antennas are being used almost exclusively on the BS side, which significantly reduces the correlation to a certain extent. More importantly, for the  UE side, duo to the size limitation of UE, increasing the number of antennas leads to an increase in correlation. For the six layer transmission, RAN4 should focus on the UE side, whether can support the number of antennas being six at least. Ultimately, RAN4 presented two candidate options for evaluation. It is obvious that there are still significant difference between these two correlation matrices. We understand that the antenna correlation depends on the implementation, being related to the design and the placement of the antennas, as well as the type of the handle UE. However, the gap between these varying implementations might lead to divergent in the evaluation results, which is also related to BS correlation matrix. There is no doubt that the conclusion of a feasibility study for 6 MIMO layers would also vary. </w:t>
      </w:r>
    </w:p>
    <w:p>
      <w:pPr>
        <w:keepNext w:val="0"/>
        <w:keepLines w:val="0"/>
        <w:pageBreakBefore w:val="0"/>
        <w:widowControl w:val="0"/>
        <w:kinsoku/>
        <w:wordWrap/>
        <w:topLinePunct w:val="0"/>
        <w:bidi w:val="0"/>
        <w:rPr>
          <w:rFonts w:hint="default"/>
          <w:b/>
          <w:bCs/>
          <w:i/>
          <w:iCs/>
          <w:szCs w:val="21"/>
          <w:lang w:val="en-US" w:eastAsia="zh-CN"/>
        </w:rPr>
      </w:pPr>
      <w:r>
        <w:rPr>
          <w:rFonts w:hint="eastAsia"/>
          <w:b/>
          <w:bCs/>
          <w:i/>
          <w:iCs/>
          <w:szCs w:val="21"/>
          <w:lang w:val="en-US" w:eastAsia="zh-CN"/>
        </w:rPr>
        <w:t>Observation 1. Currently, in 5G system, the configuration of DMRS offers a variety of options to support different scenarios.</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zCs w:val="21"/>
          <w:lang w:val="en-US" w:eastAsia="zh-CN"/>
        </w:rPr>
        <w:t xml:space="preserve">Proposal 1. Concerning the practicality of DMRS options, we have not encountered any configuration that cannot be implemented in reality. </w:t>
      </w:r>
    </w:p>
    <w:p>
      <w:pPr>
        <w:keepNext w:val="0"/>
        <w:keepLines w:val="0"/>
        <w:pageBreakBefore w:val="0"/>
        <w:widowControl w:val="0"/>
        <w:kinsoku/>
        <w:wordWrap/>
        <w:topLinePunct w:val="0"/>
        <w:bidi w:val="0"/>
        <w:rPr>
          <w:rFonts w:hint="default"/>
          <w:b/>
          <w:bCs/>
          <w:i/>
          <w:iCs/>
          <w:szCs w:val="21"/>
          <w:lang w:val="en-US" w:eastAsia="zh-CN"/>
        </w:rPr>
      </w:pPr>
      <w:r>
        <w:rPr>
          <w:rFonts w:hint="eastAsia"/>
          <w:b/>
          <w:bCs/>
          <w:i/>
          <w:iCs/>
          <w:szCs w:val="21"/>
          <w:lang w:val="en-US" w:eastAsia="zh-CN"/>
        </w:rPr>
        <w:t xml:space="preserve">Observation 2. Currently, large scale polarization array antennas are being used almost exclusively on the BS. </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zCs w:val="21"/>
          <w:lang w:val="en-US" w:eastAsia="zh-CN"/>
        </w:rPr>
        <w:t>Observation 3. There are significant differences between the antenna correlation matrices for UE side.</w:t>
      </w:r>
    </w:p>
    <w:p>
      <w:pPr>
        <w:keepNext w:val="0"/>
        <w:keepLines w:val="0"/>
        <w:pageBreakBefore w:val="0"/>
        <w:widowControl w:val="0"/>
        <w:kinsoku/>
        <w:wordWrap/>
        <w:topLinePunct w:val="0"/>
        <w:bidi w:val="0"/>
        <w:rPr>
          <w:rFonts w:hint="default"/>
          <w:b/>
          <w:bCs/>
          <w:i/>
          <w:iCs/>
          <w:szCs w:val="21"/>
          <w:lang w:val="en-US" w:eastAsia="zh-CN"/>
        </w:rPr>
      </w:pPr>
      <w:r>
        <w:rPr>
          <w:rFonts w:hint="eastAsia"/>
          <w:b/>
          <w:bCs/>
          <w:i/>
          <w:iCs/>
          <w:szCs w:val="21"/>
          <w:lang w:val="en-US" w:eastAsia="zh-CN"/>
        </w:rPr>
        <w:t xml:space="preserve">Proposal 2. Considering low antenna correlation for BS side . </w:t>
      </w:r>
    </w:p>
    <w:p>
      <w:pPr>
        <w:keepNext w:val="0"/>
        <w:keepLines w:val="0"/>
        <w:pageBreakBefore w:val="0"/>
        <w:widowControl w:val="0"/>
        <w:kinsoku/>
        <w:wordWrap/>
        <w:topLinePunct w:val="0"/>
        <w:bidi w:val="0"/>
        <w:rPr>
          <w:rFonts w:hint="default" w:ascii="Times New Roman" w:hAnsi="Times New Roman"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Regarding antenna correlation matrix, from legacy testing perspective, RAN4 only defined low, medium A and B, high MIMO correlation matrices for ULA and X-pol from LTE. From our understanding, the correlation matrix currently employed by RAN4 is based on the Kronecker channel model, where the correlation between the transmitter and receiver can be decoupled. Consequently, the channel spatial matrix can be decomposed into the Kronecker form of the transmitter side and receiver side correlation matrices, we merely need to calculate the corresponding correlation matrices according to parameters </w:t>
      </w:r>
      <w:r>
        <w:rPr>
          <w:rFonts w:hint="default" w:ascii="Times New Roman" w:hAnsi="Times New Roman" w:cs="Times New Roman"/>
          <w:b w:val="0"/>
          <w:bCs w:val="0"/>
          <w:kern w:val="0"/>
          <w:sz w:val="20"/>
          <w:szCs w:val="20"/>
          <w:highlight w:val="none"/>
          <w:lang w:val="en-US" w:eastAsia="zh-CN"/>
        </w:rPr>
        <w:t>α</w:t>
      </w:r>
      <w:r>
        <w:rPr>
          <w:rFonts w:hint="eastAsia" w:cs="Times New Roman"/>
          <w:b w:val="0"/>
          <w:bCs w:val="0"/>
          <w:kern w:val="0"/>
          <w:sz w:val="20"/>
          <w:szCs w:val="20"/>
          <w:highlight w:val="none"/>
          <w:lang w:val="en-US" w:eastAsia="zh-CN"/>
        </w:rPr>
        <w:t xml:space="preserve"> and </w:t>
      </w:r>
      <w:r>
        <w:rPr>
          <w:rFonts w:hint="default" w:ascii="Times New Roman" w:hAnsi="Times New Roman" w:cs="Times New Roman"/>
          <w:b w:val="0"/>
          <w:bCs w:val="0"/>
          <w:kern w:val="0"/>
          <w:sz w:val="20"/>
          <w:szCs w:val="20"/>
          <w:highlight w:val="none"/>
          <w:lang w:val="en-US" w:eastAsia="zh-CN"/>
        </w:rPr>
        <w:t>β</w:t>
      </w:r>
      <w:r>
        <w:rPr>
          <w:rFonts w:hint="eastAsia" w:ascii="Times New Roman" w:hAnsi="Times New Roman" w:cs="Times New Roman"/>
          <w:b w:val="0"/>
          <w:bCs w:val="0"/>
          <w:kern w:val="0"/>
          <w:sz w:val="20"/>
          <w:szCs w:val="20"/>
          <w:highlight w:val="none"/>
          <w:lang w:val="en-US" w:eastAsia="zh-CN"/>
        </w:rPr>
        <w:t>, which defined in TS38.101-4 section B.2.</w:t>
      </w:r>
    </w:p>
    <w:p>
      <w:pPr>
        <w:keepNext w:val="0"/>
        <w:keepLines w:val="0"/>
        <w:pageBreakBefore w:val="0"/>
        <w:widowControl w:val="0"/>
        <w:kinsoku/>
        <w:wordWrap/>
        <w:topLinePunct w:val="0"/>
        <w:bidi w:val="0"/>
        <w:rPr>
          <w:rFonts w:hint="default" w:ascii="Times New Roman" w:hAnsi="Times New Roman" w:cs="Times New Roman"/>
          <w:b w:val="0"/>
          <w:bCs w:val="0"/>
          <w:strike w:val="0"/>
          <w:dstrike w:val="0"/>
          <w:kern w:val="0"/>
          <w:sz w:val="20"/>
          <w:szCs w:val="20"/>
          <w:highlight w:val="none"/>
          <w:lang w:val="en-US" w:eastAsia="zh-CN"/>
        </w:rPr>
      </w:pPr>
      <w:r>
        <w:rPr>
          <w:rFonts w:hint="eastAsia" w:ascii="Times New Roman" w:hAnsi="Times New Roman" w:cs="Times New Roman"/>
          <w:b w:val="0"/>
          <w:bCs w:val="0"/>
          <w:strike w:val="0"/>
          <w:dstrike w:val="0"/>
          <w:kern w:val="0"/>
          <w:sz w:val="20"/>
          <w:szCs w:val="20"/>
          <w:highlight w:val="none"/>
          <w:lang w:val="en-US" w:eastAsia="zh-CN"/>
        </w:rPr>
        <w:t>And now, we ca</w:t>
      </w:r>
      <w:r>
        <w:rPr>
          <w:rFonts w:hint="eastAsia" w:cs="Times New Roman"/>
          <w:b w:val="0"/>
          <w:bCs w:val="0"/>
          <w:strike w:val="0"/>
          <w:dstrike w:val="0"/>
          <w:kern w:val="0"/>
          <w:sz w:val="20"/>
          <w:szCs w:val="20"/>
          <w:highlight w:val="none"/>
          <w:lang w:val="en-US" w:eastAsia="zh-CN"/>
        </w:rPr>
        <w:t>n</w:t>
      </w:r>
      <w:r>
        <w:rPr>
          <w:rFonts w:hint="eastAsia" w:ascii="Times New Roman" w:hAnsi="Times New Roman" w:cs="Times New Roman"/>
          <w:b w:val="0"/>
          <w:bCs w:val="0"/>
          <w:strike w:val="0"/>
          <w:dstrike w:val="0"/>
          <w:kern w:val="0"/>
          <w:sz w:val="20"/>
          <w:szCs w:val="20"/>
          <w:highlight w:val="none"/>
          <w:lang w:val="en-US" w:eastAsia="zh-CN"/>
        </w:rPr>
        <w:t xml:space="preserve"> directly derive the correlation matrix based on the results of actual measurements. We understand that is due to the specific implementation method. However, different types have varying implementation approaches, which also means that the antenna correlation matrices are not same. From RAN4 testability perspective, this will significantly increase the complexity and burden of testing. To avoid the potential testing issues, RAN4 might need to seek a compromise for addressing the antenna correlation issues. On the other side, if requirements ultimately defined based on practical correlations, will future requirements for multiple antennas also need to be specified according to implementation details rather than following the conventional methods of RAN4. </w:t>
      </w:r>
    </w:p>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b/>
          <w:bCs/>
          <w:i/>
          <w:iCs/>
          <w:strike w:val="0"/>
          <w:dstrike w:val="0"/>
          <w:szCs w:val="21"/>
          <w:lang w:val="en-US" w:eastAsia="zh-CN"/>
        </w:rPr>
        <w:t>Observation 4. Different UE types have different implementation methods, which also have different antenna correlation.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We also evaluated the performance of the 4-layer and 6 MIMO layer with different antenna correlation and adaptive MCS, which as shown in following Table 1. Compared to 4 layers, we observed some gain of 6 layers when employing adaptive MCS. Based on our simulation results, we believe that there are certain benefits to consider 6 layers. </w:t>
      </w:r>
    </w:p>
    <w:p>
      <w:pPr>
        <w:keepNext w:val="0"/>
        <w:keepLines w:val="0"/>
        <w:pageBreakBefore w:val="0"/>
        <w:widowControl w:val="0"/>
        <w:kinsoku/>
        <w:wordWrap/>
        <w:topLinePunct w:val="0"/>
        <w:bidi w:val="0"/>
        <w:rPr>
          <w:rFonts w:hint="eastAsia"/>
          <w:b/>
          <w:bCs/>
          <w:i/>
          <w:iCs/>
          <w:strike w:val="0"/>
          <w:dstrike w:val="0"/>
          <w:szCs w:val="21"/>
          <w:lang w:val="en-US" w:eastAsia="zh-CN"/>
        </w:rPr>
      </w:pPr>
      <w:r>
        <w:rPr>
          <w:rFonts w:hint="eastAsia"/>
          <w:b/>
          <w:bCs/>
          <w:i/>
          <w:iCs/>
          <w:strike w:val="0"/>
          <w:dstrike w:val="0"/>
          <w:szCs w:val="21"/>
          <w:lang w:val="en-US" w:eastAsia="zh-CN"/>
        </w:rPr>
        <w:t xml:space="preserve">Proposal 3. From our simulation results, 6 MIMO Layers shall be considered as an optional feature. </w:t>
      </w:r>
    </w:p>
    <w:p>
      <w:pPr>
        <w:widowControl w:val="0"/>
        <w:spacing w:beforeLines="100" w:afterLines="0" w:line="240" w:lineRule="auto"/>
        <w:jc w:val="center"/>
        <w:rPr>
          <w:rFonts w:hint="default"/>
          <w:b/>
          <w:bCs/>
          <w:i/>
          <w:iCs/>
          <w:szCs w:val="21"/>
          <w:lang w:val="en-US" w:eastAsia="zh-CN"/>
        </w:rPr>
      </w:pPr>
      <w:r>
        <w:rPr>
          <w:rFonts w:hint="eastAsia" w:ascii="Arial" w:hAnsi="Arial" w:eastAsia="宋体" w:cs="Times New Roman"/>
          <w:b w:val="0"/>
          <w:bCs/>
          <w:kern w:val="2"/>
          <w:sz w:val="18"/>
          <w:szCs w:val="18"/>
          <w:lang w:val="en-US" w:eastAsia="zh-CN" w:bidi="ar-SA"/>
        </w:rPr>
        <w:t>Table 2-</w:t>
      </w:r>
      <w:r>
        <w:rPr>
          <w:rFonts w:hint="eastAsia" w:ascii="Arial" w:hAnsi="Arial" w:cs="Times New Roman"/>
          <w:b w:val="0"/>
          <w:bCs/>
          <w:kern w:val="2"/>
          <w:sz w:val="18"/>
          <w:szCs w:val="18"/>
          <w:lang w:val="en-US" w:eastAsia="zh-CN" w:bidi="ar-SA"/>
        </w:rPr>
        <w:t>1</w:t>
      </w:r>
      <w:r>
        <w:rPr>
          <w:rFonts w:hint="eastAsia" w:ascii="Arial" w:hAnsi="Arial" w:eastAsia="宋体" w:cs="Times New Roman"/>
          <w:b w:val="0"/>
          <w:bCs/>
          <w:kern w:val="2"/>
          <w:sz w:val="18"/>
          <w:szCs w:val="18"/>
          <w:lang w:val="en-US" w:eastAsia="zh-CN" w:bidi="ar-SA"/>
        </w:rPr>
        <w:t xml:space="preserve">: Throughput curves for </w:t>
      </w:r>
      <w:r>
        <w:rPr>
          <w:rFonts w:hint="eastAsia" w:ascii="Arial" w:hAnsi="Arial" w:cs="Times New Roman"/>
          <w:b w:val="0"/>
          <w:bCs/>
          <w:kern w:val="2"/>
          <w:sz w:val="18"/>
          <w:szCs w:val="18"/>
          <w:lang w:val="en-US" w:eastAsia="zh-CN" w:bidi="ar-SA"/>
        </w:rPr>
        <w:t>adaptive MCS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5"/>
        <w:gridCol w:w="4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4" w:hRule="atLeast"/>
        </w:trPr>
        <w:tc>
          <w:tcPr>
            <w:tcW w:w="4745" w:type="dxa"/>
          </w:tcPr>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szCs w:val="20"/>
              </w:rPr>
            </w:pPr>
            <w:r>
              <w:rPr>
                <w:rFonts w:hint="default"/>
                <w:szCs w:val="20"/>
              </w:rPr>
              <w:drawing>
                <wp:inline distT="0" distB="0" distL="114300" distR="114300">
                  <wp:extent cx="2678430" cy="2009775"/>
                  <wp:effectExtent l="0" t="0" r="0" b="0"/>
                  <wp:docPr id="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5"/>
                          <pic:cNvPicPr>
                            <a:picLocks noChangeAspect="1"/>
                          </pic:cNvPicPr>
                        </pic:nvPicPr>
                        <pic:blipFill>
                          <a:blip r:embed="rId12"/>
                          <a:stretch>
                            <a:fillRect/>
                          </a:stretch>
                        </pic:blipFill>
                        <pic:spPr>
                          <a:xfrm>
                            <a:off x="0" y="0"/>
                            <a:ext cx="2678430" cy="2009775"/>
                          </a:xfrm>
                          <a:prstGeom prst="rect">
                            <a:avLst/>
                          </a:prstGeom>
                          <a:noFill/>
                          <a:ln w="9525">
                            <a:noFill/>
                          </a:ln>
                        </pic:spPr>
                      </pic:pic>
                    </a:graphicData>
                  </a:graphic>
                </wp:inline>
              </w:drawing>
            </w:r>
          </w:p>
          <w:p>
            <w:pPr>
              <w:keepNext w:val="0"/>
              <w:keepLines w:val="0"/>
              <w:widowControl w:val="0"/>
              <w:suppressLineNumbers w:val="0"/>
              <w:overflowPunct w:val="0"/>
              <w:autoSpaceDE w:val="0"/>
              <w:autoSpaceDN w:val="0"/>
              <w:adjustRightInd w:val="0"/>
              <w:spacing w:before="0" w:beforeLines="100" w:beforeAutospacing="0" w:after="180" w:afterLines="0" w:afterAutospacing="0" w:line="240" w:lineRule="auto"/>
              <w:ind w:left="0" w:right="0"/>
              <w:jc w:val="center"/>
              <w:textAlignment w:val="baseline"/>
              <w:rPr>
                <w:rFonts w:hint="default" w:eastAsia="宋体"/>
                <w:szCs w:val="20"/>
                <w:lang w:val="en-US" w:eastAsia="zh-CN"/>
              </w:rPr>
            </w:pPr>
            <w:r>
              <w:rPr>
                <w:rFonts w:hint="eastAsia"/>
                <w:sz w:val="20"/>
                <w:szCs w:val="20"/>
                <w:lang w:val="en-US" w:eastAsia="zh-CN"/>
              </w:rPr>
              <w:t xml:space="preserve">(1) TDD 40M/30k 8T6R adaptive MCS TDLA30-10 with option 1 correlation </w:t>
            </w:r>
          </w:p>
        </w:tc>
        <w:tc>
          <w:tcPr>
            <w:tcW w:w="4774"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2891790" cy="2171065"/>
                  <wp:effectExtent l="0" t="0" r="0" b="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13"/>
                          <a:stretch>
                            <a:fillRect/>
                          </a:stretch>
                        </pic:blipFill>
                        <pic:spPr>
                          <a:xfrm>
                            <a:off x="0" y="0"/>
                            <a:ext cx="2891790" cy="2171065"/>
                          </a:xfrm>
                          <a:prstGeom prst="rect">
                            <a:avLst/>
                          </a:prstGeom>
                          <a:noFill/>
                          <a:ln w="9525">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lang w:val="en-US" w:eastAsia="zh-CN"/>
              </w:rPr>
            </w:pPr>
            <w:r>
              <w:rPr>
                <w:rFonts w:hint="eastAsia"/>
                <w:sz w:val="20"/>
                <w:szCs w:val="20"/>
                <w:lang w:val="en-US" w:eastAsia="zh-CN"/>
              </w:rPr>
              <w:t>(2) TDD 40M/30k 8T6R adaptive MCS TDLA30-10 with option 2 correlation</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the MIMO layers related to 6Rx, The conclusions are:</w:t>
      </w:r>
    </w:p>
    <w:p>
      <w:pPr>
        <w:keepNext w:val="0"/>
        <w:keepLines w:val="0"/>
        <w:pageBreakBefore w:val="0"/>
        <w:widowControl w:val="0"/>
        <w:kinsoku/>
        <w:wordWrap/>
        <w:topLinePunct w:val="0"/>
        <w:bidi w:val="0"/>
        <w:rPr>
          <w:rFonts w:hint="default"/>
          <w:b/>
          <w:bCs/>
          <w:i/>
          <w:iCs/>
          <w:szCs w:val="21"/>
          <w:lang w:val="en-US" w:eastAsia="zh-CN"/>
        </w:rPr>
      </w:pPr>
      <w:r>
        <w:rPr>
          <w:rFonts w:hint="eastAsia"/>
          <w:b/>
          <w:bCs/>
          <w:i/>
          <w:iCs/>
          <w:szCs w:val="21"/>
          <w:lang w:val="en-US" w:eastAsia="zh-CN"/>
        </w:rPr>
        <w:t>Observation 1 . Currently, in 5G system, the configuration of DMRS offers a variety of options to support different scenarios.</w:t>
      </w:r>
    </w:p>
    <w:p>
      <w:pPr>
        <w:keepNext w:val="0"/>
        <w:keepLines w:val="0"/>
        <w:pageBreakBefore w:val="0"/>
        <w:widowControl w:val="0"/>
        <w:kinsoku/>
        <w:wordWrap/>
        <w:topLinePunct w:val="0"/>
        <w:bidi w:val="0"/>
        <w:rPr>
          <w:rFonts w:hint="default"/>
          <w:b/>
          <w:bCs/>
          <w:i/>
          <w:iCs/>
          <w:szCs w:val="21"/>
          <w:lang w:val="en-US" w:eastAsia="zh-CN"/>
        </w:rPr>
      </w:pPr>
      <w:r>
        <w:rPr>
          <w:rFonts w:hint="eastAsia"/>
          <w:b/>
          <w:bCs/>
          <w:i/>
          <w:iCs/>
          <w:szCs w:val="21"/>
          <w:lang w:val="en-US" w:eastAsia="zh-CN"/>
        </w:rPr>
        <w:t xml:space="preserve">Observation 2. Currently, large scale polarization array antennas are being used almost exclusively on the BS. </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zCs w:val="21"/>
          <w:lang w:val="en-US" w:eastAsia="zh-CN"/>
        </w:rPr>
        <w:t>Observation 3. There are significant differences between the antenna correlation matrices for UE side.</w:t>
      </w:r>
    </w:p>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b/>
          <w:bCs/>
          <w:i/>
          <w:iCs/>
          <w:strike w:val="0"/>
          <w:dstrike w:val="0"/>
          <w:szCs w:val="21"/>
          <w:lang w:val="en-US" w:eastAsia="zh-CN"/>
        </w:rPr>
        <w:t>Observation 4. Different UE types have different implementation methods, which also have different antenna correlation.</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zCs w:val="21"/>
          <w:lang w:val="en-US" w:eastAsia="zh-CN"/>
        </w:rPr>
        <w:t xml:space="preserve">Proposal 1. Concerning the practicality of DMRS options, we have not encountered any configuration that cannot be implemented in reality. </w:t>
      </w:r>
    </w:p>
    <w:p>
      <w:pPr>
        <w:keepNext w:val="0"/>
        <w:keepLines w:val="0"/>
        <w:pageBreakBefore w:val="0"/>
        <w:widowControl w:val="0"/>
        <w:kinsoku/>
        <w:wordWrap/>
        <w:topLinePunct w:val="0"/>
        <w:bidi w:val="0"/>
        <w:rPr>
          <w:rFonts w:hint="eastAsia"/>
          <w:b/>
          <w:bCs/>
          <w:i/>
          <w:iCs/>
          <w:szCs w:val="21"/>
          <w:lang w:val="en-US" w:eastAsia="zh-CN"/>
        </w:rPr>
      </w:pPr>
      <w:r>
        <w:rPr>
          <w:rFonts w:hint="eastAsia"/>
          <w:b/>
          <w:bCs/>
          <w:i/>
          <w:iCs/>
          <w:szCs w:val="21"/>
          <w:lang w:val="en-US" w:eastAsia="zh-CN"/>
        </w:rPr>
        <w:t xml:space="preserve">Proposal 2. Considering low antenna correlation for BS side . </w:t>
      </w:r>
    </w:p>
    <w:p>
      <w:pPr>
        <w:keepNext w:val="0"/>
        <w:keepLines w:val="0"/>
        <w:pageBreakBefore w:val="0"/>
        <w:widowControl w:val="0"/>
        <w:kinsoku/>
        <w:wordWrap/>
        <w:topLinePunct w:val="0"/>
        <w:bidi w:val="0"/>
        <w:rPr>
          <w:rFonts w:hint="default"/>
          <w:b/>
          <w:bCs/>
          <w:i/>
          <w:iCs/>
          <w:szCs w:val="21"/>
          <w:lang w:val="en-US" w:eastAsia="zh-CN"/>
        </w:rPr>
      </w:pPr>
      <w:r>
        <w:rPr>
          <w:rFonts w:hint="eastAsia"/>
          <w:b/>
          <w:bCs/>
          <w:i/>
          <w:iCs/>
          <w:strike w:val="0"/>
          <w:dstrike w:val="0"/>
          <w:szCs w:val="21"/>
          <w:lang w:val="en-US" w:eastAsia="zh-CN"/>
        </w:rPr>
        <w:t xml:space="preserve">Proposal 3. From our simulation results, 6 MIMO Layers shall be considered as an optional feature. </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8"/>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RP-240828, New WID: UE RF enhancements for NR FR1/FR2 and EN-DC, Phase 4, RAN4 chair (Huawei).</w:t>
      </w:r>
    </w:p>
    <w:p>
      <w:pPr>
        <w:pStyle w:val="36"/>
        <w:numPr>
          <w:ilvl w:val="0"/>
          <w:numId w:val="8"/>
        </w:numPr>
        <w:spacing w:afterLines="0" w:line="259" w:lineRule="auto"/>
        <w:ind w:right="-22"/>
        <w:jc w:val="left"/>
        <w:rPr>
          <w:rFonts w:hint="default" w:eastAsiaTheme="minorHAnsi" w:cstheme="minorBidi"/>
          <w:kern w:val="0"/>
          <w:sz w:val="21"/>
          <w:szCs w:val="21"/>
          <w:lang w:val="en-US"/>
        </w:rPr>
      </w:pPr>
      <w:r>
        <w:rPr>
          <w:rFonts w:hint="default" w:eastAsiaTheme="minorHAnsi" w:cstheme="minorBidi"/>
          <w:kern w:val="0"/>
          <w:sz w:val="21"/>
          <w:szCs w:val="21"/>
          <w:lang w:val="en-US"/>
        </w:rPr>
        <w:t>R4-2420376</w:t>
      </w:r>
      <w:r>
        <w:rPr>
          <w:rFonts w:hint="eastAsia" w:eastAsia="宋体" w:cstheme="minorBidi"/>
          <w:kern w:val="0"/>
          <w:sz w:val="21"/>
          <w:szCs w:val="21"/>
          <w:lang w:val="en-US" w:eastAsia="zh-CN"/>
        </w:rPr>
        <w:t>, WF on 6Rx UE requirements, AT&amp;T.</w:t>
      </w: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宋体" w:cstheme="minorBidi"/>
          <w:kern w:val="0"/>
          <w:sz w:val="21"/>
          <w:szCs w:val="21"/>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924C0F"/>
    <w:rsid w:val="059D265F"/>
    <w:rsid w:val="05B2756C"/>
    <w:rsid w:val="05B92EC1"/>
    <w:rsid w:val="05D03328"/>
    <w:rsid w:val="05E078B3"/>
    <w:rsid w:val="05EE6E49"/>
    <w:rsid w:val="0601277E"/>
    <w:rsid w:val="060C5931"/>
    <w:rsid w:val="060C5AED"/>
    <w:rsid w:val="06103146"/>
    <w:rsid w:val="06172561"/>
    <w:rsid w:val="061E54DA"/>
    <w:rsid w:val="061E5E22"/>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7D51B8"/>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D524D"/>
    <w:rsid w:val="07FA7E23"/>
    <w:rsid w:val="080124E3"/>
    <w:rsid w:val="080C7FA0"/>
    <w:rsid w:val="082D5BBC"/>
    <w:rsid w:val="08341060"/>
    <w:rsid w:val="08787FF0"/>
    <w:rsid w:val="088178D8"/>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052BE"/>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5D727D"/>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AC77CD"/>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51045"/>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94FD2"/>
    <w:rsid w:val="19413FB3"/>
    <w:rsid w:val="1953100E"/>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C5508"/>
    <w:rsid w:val="1D9E30A9"/>
    <w:rsid w:val="1DA3542A"/>
    <w:rsid w:val="1DAB1006"/>
    <w:rsid w:val="1DB33C11"/>
    <w:rsid w:val="1DC43CB7"/>
    <w:rsid w:val="1DC65562"/>
    <w:rsid w:val="1DD32F44"/>
    <w:rsid w:val="1DE22D4F"/>
    <w:rsid w:val="1DE94164"/>
    <w:rsid w:val="1DEA459C"/>
    <w:rsid w:val="1DEE1B11"/>
    <w:rsid w:val="1E164B52"/>
    <w:rsid w:val="1E273844"/>
    <w:rsid w:val="1E2F243E"/>
    <w:rsid w:val="1E455D19"/>
    <w:rsid w:val="1E480E15"/>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412383"/>
    <w:rsid w:val="20446081"/>
    <w:rsid w:val="204852AD"/>
    <w:rsid w:val="204E6676"/>
    <w:rsid w:val="20590807"/>
    <w:rsid w:val="205A5AA0"/>
    <w:rsid w:val="20773A28"/>
    <w:rsid w:val="20814938"/>
    <w:rsid w:val="208574F4"/>
    <w:rsid w:val="208F6BAF"/>
    <w:rsid w:val="209A6308"/>
    <w:rsid w:val="20A062EA"/>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1D187A"/>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0B2D9A"/>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739E7"/>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D45B4"/>
    <w:rsid w:val="2903396A"/>
    <w:rsid w:val="290D4568"/>
    <w:rsid w:val="29207566"/>
    <w:rsid w:val="29235EFC"/>
    <w:rsid w:val="292918ED"/>
    <w:rsid w:val="294E766A"/>
    <w:rsid w:val="296F3889"/>
    <w:rsid w:val="2978319A"/>
    <w:rsid w:val="2978571B"/>
    <w:rsid w:val="299752B2"/>
    <w:rsid w:val="2998751F"/>
    <w:rsid w:val="299A214E"/>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386C07"/>
    <w:rsid w:val="2F4D49C0"/>
    <w:rsid w:val="2F4F6FBB"/>
    <w:rsid w:val="2F664E2B"/>
    <w:rsid w:val="2F6C7BE3"/>
    <w:rsid w:val="2F783485"/>
    <w:rsid w:val="2F7F5C0B"/>
    <w:rsid w:val="2FA6492D"/>
    <w:rsid w:val="2FAE4C44"/>
    <w:rsid w:val="2FC7196E"/>
    <w:rsid w:val="2FD71CA4"/>
    <w:rsid w:val="2FF87390"/>
    <w:rsid w:val="2FF93066"/>
    <w:rsid w:val="301103CD"/>
    <w:rsid w:val="301A71CE"/>
    <w:rsid w:val="301E049B"/>
    <w:rsid w:val="302A4BE6"/>
    <w:rsid w:val="30307691"/>
    <w:rsid w:val="30354EFA"/>
    <w:rsid w:val="304478EC"/>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02DD2"/>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910C1"/>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675D29"/>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CD2C07"/>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1274D"/>
    <w:rsid w:val="40C93CB0"/>
    <w:rsid w:val="40CD1868"/>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AC0F36"/>
    <w:rsid w:val="4BB250FD"/>
    <w:rsid w:val="4BB36BDD"/>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6550B"/>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25A"/>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6284"/>
    <w:rsid w:val="562C1706"/>
    <w:rsid w:val="5632642A"/>
    <w:rsid w:val="56327A2B"/>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8C0BCA"/>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85E83"/>
    <w:rsid w:val="5B7C1CD1"/>
    <w:rsid w:val="5B82056F"/>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B702A9"/>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57AB6"/>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67848"/>
    <w:rsid w:val="66C955BD"/>
    <w:rsid w:val="66DC317D"/>
    <w:rsid w:val="66EB431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DB1BBC"/>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040167"/>
    <w:rsid w:val="6B2B0EFD"/>
    <w:rsid w:val="6B2C13E4"/>
    <w:rsid w:val="6B4128F1"/>
    <w:rsid w:val="6B4B0A4C"/>
    <w:rsid w:val="6B50310B"/>
    <w:rsid w:val="6B5045E2"/>
    <w:rsid w:val="6B736A2E"/>
    <w:rsid w:val="6B8170D6"/>
    <w:rsid w:val="6B884219"/>
    <w:rsid w:val="6B90781F"/>
    <w:rsid w:val="6B974370"/>
    <w:rsid w:val="6B9C76AD"/>
    <w:rsid w:val="6BA9194F"/>
    <w:rsid w:val="6BAC41DA"/>
    <w:rsid w:val="6BAE64BE"/>
    <w:rsid w:val="6BB2713A"/>
    <w:rsid w:val="6BE727F5"/>
    <w:rsid w:val="6BEE7CAA"/>
    <w:rsid w:val="6BF34791"/>
    <w:rsid w:val="6BF36ABE"/>
    <w:rsid w:val="6C240DF3"/>
    <w:rsid w:val="6C2E6123"/>
    <w:rsid w:val="6C3D5D5E"/>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12765"/>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CF4FCD"/>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A155B"/>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425118"/>
    <w:rsid w:val="764838B9"/>
    <w:rsid w:val="764B15DA"/>
    <w:rsid w:val="764C09B4"/>
    <w:rsid w:val="764F5A52"/>
    <w:rsid w:val="764F6981"/>
    <w:rsid w:val="766542C9"/>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2A4A0B"/>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AFA2613"/>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4</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2025-02-07T11:14:28Z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